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66"/>
        <w:gridCol w:w="5159"/>
      </w:tblGrid>
      <w:tr w:rsidR="002A76F9" w:rsidTr="00E07699">
        <w:tc>
          <w:tcPr>
            <w:tcW w:w="3366" w:type="dxa"/>
            <w:tcMar>
              <w:top w:w="0" w:type="dxa"/>
              <w:left w:w="108" w:type="dxa"/>
              <w:bottom w:w="0" w:type="dxa"/>
              <w:right w:w="108" w:type="dxa"/>
            </w:tcMar>
            <w:hideMark/>
          </w:tcPr>
          <w:p w:rsidR="002A76F9" w:rsidRDefault="002A76F9" w:rsidP="00E07699">
            <w:pPr>
              <w:pStyle w:val="NormalWeb"/>
              <w:spacing w:before="120" w:beforeAutospacing="0"/>
              <w:jc w:val="center"/>
            </w:pPr>
            <w:r>
              <w:rPr>
                <w:b/>
                <w:bCs/>
              </w:rPr>
              <w:t>BỘ NÔNG NGHIỆP</w:t>
            </w:r>
            <w:r>
              <w:rPr>
                <w:b/>
                <w:bCs/>
              </w:rPr>
              <w:br/>
              <w:t>VÀ PHÁT TRIỂN NÔNG THÔN</w:t>
            </w:r>
            <w:r>
              <w:rPr>
                <w:b/>
                <w:bCs/>
              </w:rPr>
              <w:br/>
              <w:t>--------</w:t>
            </w:r>
          </w:p>
        </w:tc>
        <w:tc>
          <w:tcPr>
            <w:tcW w:w="5159" w:type="dxa"/>
            <w:tcMar>
              <w:top w:w="0" w:type="dxa"/>
              <w:left w:w="108" w:type="dxa"/>
              <w:bottom w:w="0" w:type="dxa"/>
              <w:right w:w="108" w:type="dxa"/>
            </w:tcMar>
            <w:hideMark/>
          </w:tcPr>
          <w:p w:rsidR="002A76F9" w:rsidRDefault="002A76F9" w:rsidP="00E07699">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2A76F9" w:rsidTr="00E07699">
        <w:tc>
          <w:tcPr>
            <w:tcW w:w="3366" w:type="dxa"/>
            <w:tcMar>
              <w:top w:w="0" w:type="dxa"/>
              <w:left w:w="108" w:type="dxa"/>
              <w:bottom w:w="0" w:type="dxa"/>
              <w:right w:w="108" w:type="dxa"/>
            </w:tcMar>
            <w:hideMark/>
          </w:tcPr>
          <w:p w:rsidR="002A76F9" w:rsidRDefault="002A76F9" w:rsidP="00E07699">
            <w:pPr>
              <w:pStyle w:val="NormalWeb"/>
              <w:spacing w:before="120" w:beforeAutospacing="0"/>
              <w:jc w:val="center"/>
            </w:pPr>
            <w:r>
              <w:t>Số: 1786/QĐ-BNN-CB</w:t>
            </w:r>
          </w:p>
        </w:tc>
        <w:tc>
          <w:tcPr>
            <w:tcW w:w="5159" w:type="dxa"/>
            <w:tcMar>
              <w:top w:w="0" w:type="dxa"/>
              <w:left w:w="108" w:type="dxa"/>
              <w:bottom w:w="0" w:type="dxa"/>
              <w:right w:w="108" w:type="dxa"/>
            </w:tcMar>
            <w:hideMark/>
          </w:tcPr>
          <w:p w:rsidR="002A76F9" w:rsidRDefault="002A76F9" w:rsidP="00E07699">
            <w:pPr>
              <w:pStyle w:val="NormalWeb"/>
              <w:spacing w:before="120" w:beforeAutospacing="0"/>
              <w:jc w:val="right"/>
            </w:pPr>
            <w:r>
              <w:rPr>
                <w:i/>
                <w:iCs/>
              </w:rPr>
              <w:t>Hà Nội, ngày 18 tháng 05 năm 2015</w:t>
            </w:r>
          </w:p>
        </w:tc>
      </w:tr>
    </w:tbl>
    <w:p w:rsidR="002A76F9" w:rsidRDefault="002A76F9" w:rsidP="002A76F9">
      <w:pPr>
        <w:pStyle w:val="NormalWeb"/>
        <w:spacing w:before="120" w:beforeAutospacing="0"/>
      </w:pPr>
      <w:r>
        <w:t> </w:t>
      </w:r>
    </w:p>
    <w:p w:rsidR="002A76F9" w:rsidRDefault="002A76F9" w:rsidP="002A76F9">
      <w:pPr>
        <w:pStyle w:val="NormalWeb"/>
        <w:spacing w:before="120" w:beforeAutospacing="0"/>
        <w:jc w:val="center"/>
      </w:pPr>
      <w:r>
        <w:rPr>
          <w:b/>
          <w:bCs/>
        </w:rPr>
        <w:t>QUYẾT ĐỊNH</w:t>
      </w:r>
    </w:p>
    <w:p w:rsidR="002A76F9" w:rsidRDefault="002A76F9" w:rsidP="002A76F9">
      <w:pPr>
        <w:pStyle w:val="NormalWeb"/>
        <w:spacing w:before="120" w:beforeAutospacing="0"/>
        <w:jc w:val="center"/>
      </w:pPr>
      <w:r>
        <w:t>VỀ VIỆC BÃI BỎ MỘT SỐ ĐIỀU CỦA THÔNG TƯ SỐ 04/2015/TT-BNNPTNT NGÀY 12/02/2015 CỦA BỘ NÔNG NGHIỆP VÀ PHÁT TRIỂN NÔNG THÔN HƯỚNG DẪN THỰC HIỆN MỘT SỐ NỘI DUNG CỦA NGHỊ ĐỊNH SỐ 187/2013/NĐ-CP NGÀY 20/11/2013 CỦA CHÍNH PHỦ QUY ĐỊNH CHI TIẾT THI HÀNH LUẬT THƯƠNG MẠI VỀ HOẠT ĐỘNG MUA BÁN HÀNG HÓA QUỐC TẾ VÀ CÁC HOẠT ĐỘNG ĐẠI LÝ, MUA, BÁN, GIA CÔNG VÀ QUÁ CẢNH HÀNG HÓA VỚI NƯỚC NGOÀI TRONG LĨNH VỰC NÔNG NGHIỆP, LÂM NGHIỆP VÀ THỦY SẢN</w:t>
      </w:r>
    </w:p>
    <w:p w:rsidR="002A76F9" w:rsidRDefault="002A76F9" w:rsidP="002A76F9">
      <w:pPr>
        <w:pStyle w:val="NormalWeb"/>
        <w:spacing w:before="120" w:beforeAutospacing="0"/>
        <w:jc w:val="center"/>
      </w:pPr>
      <w:r>
        <w:rPr>
          <w:b/>
          <w:bCs/>
        </w:rPr>
        <w:t>BỘ TRƯỞNG BỘ NÔNG NGHIỆP VÀ PHÁT TRIỂN NÔNG THÔN</w:t>
      </w:r>
    </w:p>
    <w:p w:rsidR="002A76F9" w:rsidRDefault="002A76F9" w:rsidP="002A76F9">
      <w:pPr>
        <w:pStyle w:val="NormalWeb"/>
        <w:spacing w:before="120" w:beforeAutospacing="0"/>
      </w:pPr>
      <w:r>
        <w:rPr>
          <w:i/>
          <w:iCs/>
        </w:rPr>
        <w:t>Căn cứ Luật Ban hành văn bản quy phạm pháp luật ngày 03/6/2008;</w:t>
      </w:r>
    </w:p>
    <w:p w:rsidR="002A76F9" w:rsidRDefault="002A76F9" w:rsidP="002A76F9">
      <w:pPr>
        <w:pStyle w:val="NormalWeb"/>
        <w:spacing w:before="120" w:beforeAutospacing="0"/>
      </w:pPr>
      <w:r>
        <w:rPr>
          <w:i/>
          <w:iCs/>
        </w:rPr>
        <w:t>Căn cứ Nghị định 24/2009/NĐ-CP ngày 05/3/2009 của Chính phủ quy định chi tiết và biện pháp thi hành Luật ban hành văn bản quy phạm pháp luật;</w:t>
      </w:r>
    </w:p>
    <w:p w:rsidR="002A76F9" w:rsidRDefault="002A76F9" w:rsidP="002A76F9">
      <w:pPr>
        <w:pStyle w:val="NormalWeb"/>
        <w:spacing w:before="120" w:beforeAutospacing="0"/>
      </w:pPr>
      <w:r>
        <w:rPr>
          <w:i/>
          <w:iCs/>
        </w:rPr>
        <w:t>Căn cứ Nghị định 16/2013/NĐ-CP ngày 06/02/2013 của Chính phủ về rà soát, hệ thống hóa văn bản quy phạm pháp luật;</w:t>
      </w:r>
    </w:p>
    <w:p w:rsidR="002A76F9" w:rsidRDefault="002A76F9" w:rsidP="002A76F9">
      <w:pPr>
        <w:pStyle w:val="NormalWeb"/>
        <w:spacing w:before="120" w:beforeAutospacing="0"/>
      </w:pPr>
      <w:r>
        <w:rPr>
          <w:i/>
          <w:iCs/>
        </w:rPr>
        <w:t>Căn cứ Nghị định 199/2013/NĐ-CP ngày 26/11/2013 của Chính phủ quy định chức năng, nhiệm vụ, quyền hạn và cơ cấu tổ chức của Bộ Nông nghiệp và Phát triển nông thôn;</w:t>
      </w:r>
    </w:p>
    <w:p w:rsidR="002A76F9" w:rsidRDefault="002A76F9" w:rsidP="002A76F9">
      <w:pPr>
        <w:pStyle w:val="NormalWeb"/>
        <w:spacing w:before="120" w:beforeAutospacing="0"/>
      </w:pPr>
      <w:r>
        <w:rPr>
          <w:i/>
          <w:iCs/>
        </w:rPr>
        <w:t>Căn cứ Thông tư 09/2013/TT-BTP ngày 15/06/2013 của Bộ Tư pháp quy định chi tiết thi hành Nghị định số 16/2013/NĐ-CP ngày 06/02/2013 của Chính phủ về rà soát, hệ thống hóa văn bản quy phạm pháp luật;</w:t>
      </w:r>
    </w:p>
    <w:p w:rsidR="002A76F9" w:rsidRDefault="002A76F9" w:rsidP="002A76F9">
      <w:pPr>
        <w:pStyle w:val="NormalWeb"/>
        <w:spacing w:before="120" w:beforeAutospacing="0"/>
      </w:pPr>
      <w:r>
        <w:rPr>
          <w:i/>
          <w:iCs/>
        </w:rPr>
        <w:t>Xét đề nghị của Cục trưởng Cục Chế biến nông lâm thủy sản và Nghề muối và Tổng cục trưởng Tổng cục Thủy sản,</w:t>
      </w:r>
    </w:p>
    <w:p w:rsidR="002A76F9" w:rsidRDefault="002A76F9" w:rsidP="002A76F9">
      <w:pPr>
        <w:pStyle w:val="NormalWeb"/>
        <w:spacing w:before="120" w:beforeAutospacing="0"/>
        <w:jc w:val="center"/>
      </w:pPr>
      <w:r>
        <w:rPr>
          <w:b/>
          <w:bCs/>
        </w:rPr>
        <w:t>QUYẾT ĐỊNH:</w:t>
      </w:r>
    </w:p>
    <w:p w:rsidR="002A76F9" w:rsidRDefault="002A76F9" w:rsidP="002A76F9">
      <w:pPr>
        <w:pStyle w:val="NormalWeb"/>
        <w:spacing w:before="120" w:beforeAutospacing="0"/>
      </w:pPr>
      <w:r>
        <w:rPr>
          <w:b/>
          <w:bCs/>
        </w:rPr>
        <w:t>Điều 1.</w:t>
      </w:r>
      <w:r>
        <w:t xml:space="preserve"> Bãi bỏ một số điều của Thông tư số 04/2015/TT-BNNPTNT ngày 12/02/2015 của Bộ Nông nghiệp và Phát triển nông thôn hướng dẫn thực hiện một số nội dung của Nghị định số 187/2013/NĐ-CP ngày 20/11/2013 của Chính phủ quy định chi tiết thi hành Luật Thương mại về hoạt động mua bán hàng hóa quốc tế và các hoạt động đại lý, mua, bán, gia công và quá cảnh hàng hóa với nước ngoài trong lĩnh vực nông nghiệp, lâm nghiệp và thủy sản như sau:</w:t>
      </w:r>
    </w:p>
    <w:p w:rsidR="002A76F9" w:rsidRDefault="002A76F9" w:rsidP="002A76F9">
      <w:pPr>
        <w:pStyle w:val="NormalWeb"/>
        <w:spacing w:before="120" w:beforeAutospacing="0"/>
      </w:pPr>
      <w:r>
        <w:lastRenderedPageBreak/>
        <w:t xml:space="preserve">1. Bãi bỏ </w:t>
      </w:r>
      <w:bookmarkStart w:id="0" w:name="dc_134"/>
      <w:r>
        <w:t>điểm b khoản 1 Điều 32</w:t>
      </w:r>
      <w:bookmarkEnd w:id="0"/>
      <w:r>
        <w:t>.</w:t>
      </w:r>
    </w:p>
    <w:p w:rsidR="002A76F9" w:rsidRDefault="002A76F9" w:rsidP="002A76F9">
      <w:pPr>
        <w:pStyle w:val="NormalWeb"/>
        <w:spacing w:before="120" w:beforeAutospacing="0"/>
      </w:pPr>
      <w:r>
        <w:t xml:space="preserve">2. Bãi bỏ đoạn “hoặc Danh mục giống thủy sản nhập khẩu có điều kiện quy định tại Phụ lục 3 ban hành kèm theo Thông tư này” trong </w:t>
      </w:r>
      <w:bookmarkStart w:id="1" w:name="dc_135"/>
      <w:r>
        <w:t>khoản 2 Điều 32</w:t>
      </w:r>
      <w:bookmarkEnd w:id="1"/>
      <w:r>
        <w:t>.</w:t>
      </w:r>
    </w:p>
    <w:p w:rsidR="002A76F9" w:rsidRDefault="002A76F9" w:rsidP="002A76F9">
      <w:pPr>
        <w:pStyle w:val="NormalWeb"/>
        <w:spacing w:before="120" w:beforeAutospacing="0"/>
      </w:pPr>
      <w:r>
        <w:t>3. Bãi bỏ Phụ lục 3 Danh mục giống thủy sản nhập khẩu có điều kiện.</w:t>
      </w:r>
    </w:p>
    <w:p w:rsidR="002A76F9" w:rsidRDefault="002A76F9" w:rsidP="002A76F9">
      <w:pPr>
        <w:pStyle w:val="NormalWeb"/>
        <w:spacing w:before="120" w:beforeAutospacing="0"/>
      </w:pPr>
      <w:r>
        <w:rPr>
          <w:b/>
          <w:bCs/>
        </w:rPr>
        <w:t>Điều 2.</w:t>
      </w:r>
      <w:r>
        <w:t xml:space="preserve"> Quyết định này có hiệu lực kể từ ngày ký ban hành.</w:t>
      </w:r>
    </w:p>
    <w:p w:rsidR="002A76F9" w:rsidRDefault="002A76F9" w:rsidP="002A76F9">
      <w:pPr>
        <w:pStyle w:val="NormalWeb"/>
        <w:spacing w:before="120" w:beforeAutospacing="0"/>
      </w:pPr>
      <w:r>
        <w:rPr>
          <w:b/>
          <w:bCs/>
        </w:rPr>
        <w:t>Điều 3.</w:t>
      </w:r>
      <w:r>
        <w:t xml:space="preserve"> Chánh Văn phòng Bộ, Vụ trưởng Vụ Pháp chế, Cục trưởng Cục Chế biến nông lâm thủy sản và Nghề muối, Tổng cục trưởng Tổng cục Thủy sản và Thủ trưởng các cơ quan, đơn vị và tổ chức, cá nhân có liên quan chịu trách nhiệm thi hành Quyết định này./.</w:t>
      </w:r>
    </w:p>
    <w:p w:rsidR="002A76F9" w:rsidRDefault="002A76F9" w:rsidP="002A76F9">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2A76F9" w:rsidTr="00E07699">
        <w:tc>
          <w:tcPr>
            <w:tcW w:w="4428" w:type="dxa"/>
            <w:tcMar>
              <w:top w:w="0" w:type="dxa"/>
              <w:left w:w="108" w:type="dxa"/>
              <w:bottom w:w="0" w:type="dxa"/>
              <w:right w:w="108" w:type="dxa"/>
            </w:tcMar>
            <w:hideMark/>
          </w:tcPr>
          <w:p w:rsidR="002A76F9" w:rsidRDefault="002A76F9" w:rsidP="00E07699">
            <w:pPr>
              <w:pStyle w:val="NormalWeb"/>
              <w:spacing w:before="120" w:beforeAutospacing="0"/>
            </w:pPr>
            <w:r>
              <w:br/>
            </w:r>
            <w:r>
              <w:rPr>
                <w:b/>
                <w:bCs/>
                <w:i/>
                <w:iCs/>
              </w:rPr>
              <w:t>Nơi nhận:</w:t>
            </w:r>
            <w:r>
              <w:rPr>
                <w:b/>
                <w:bCs/>
                <w:i/>
                <w:iCs/>
              </w:rPr>
              <w:br/>
            </w:r>
            <w:r>
              <w:rPr>
                <w:sz w:val="16"/>
                <w:szCs w:val="16"/>
              </w:rPr>
              <w:t>- Như Điều 3;</w:t>
            </w:r>
            <w:r>
              <w:rPr>
                <w:sz w:val="16"/>
                <w:szCs w:val="16"/>
              </w:rPr>
              <w:br/>
              <w:t>- Lãnh đạo Bộ;</w:t>
            </w:r>
            <w:r>
              <w:rPr>
                <w:sz w:val="16"/>
                <w:szCs w:val="16"/>
              </w:rPr>
              <w:br/>
              <w:t>- Bộ, cơ quan ngang bộ, cơ quan thuộc CP;</w:t>
            </w:r>
            <w:r>
              <w:rPr>
                <w:sz w:val="16"/>
                <w:szCs w:val="16"/>
              </w:rPr>
              <w:br/>
              <w:t>- UBND, Sở NN&amp;PTNT các tỉnh, TP trực thuộc TW;</w:t>
            </w:r>
            <w:r>
              <w:rPr>
                <w:sz w:val="16"/>
                <w:szCs w:val="16"/>
              </w:rPr>
              <w:br/>
              <w:t>- Cục kiểm tra văn bản (Bộ Tư pháp);</w:t>
            </w:r>
            <w:r>
              <w:rPr>
                <w:sz w:val="16"/>
                <w:szCs w:val="16"/>
              </w:rPr>
              <w:br/>
              <w:t>- Công báo;</w:t>
            </w:r>
            <w:r>
              <w:rPr>
                <w:sz w:val="16"/>
                <w:szCs w:val="16"/>
              </w:rPr>
              <w:br/>
              <w:t>- Website Chính phủ; Website Bộ NN&amp;PTNT;</w:t>
            </w:r>
            <w:r>
              <w:rPr>
                <w:sz w:val="16"/>
                <w:szCs w:val="16"/>
              </w:rPr>
              <w:br/>
              <w:t>- Lưu: VT, CB.</w:t>
            </w:r>
          </w:p>
        </w:tc>
        <w:tc>
          <w:tcPr>
            <w:tcW w:w="4428" w:type="dxa"/>
            <w:tcMar>
              <w:top w:w="0" w:type="dxa"/>
              <w:left w:w="108" w:type="dxa"/>
              <w:bottom w:w="0" w:type="dxa"/>
              <w:right w:w="108" w:type="dxa"/>
            </w:tcMar>
            <w:hideMark/>
          </w:tcPr>
          <w:p w:rsidR="002A76F9" w:rsidRDefault="002A76F9" w:rsidP="00E07699">
            <w:pPr>
              <w:pStyle w:val="NormalWeb"/>
              <w:spacing w:before="120" w:beforeAutospacing="0"/>
              <w:jc w:val="center"/>
            </w:pPr>
            <w:r>
              <w:rPr>
                <w:b/>
                <w:bCs/>
              </w:rPr>
              <w:t>BỘ TRƯỞNG</w:t>
            </w:r>
            <w:r>
              <w:rPr>
                <w:b/>
                <w:bCs/>
              </w:rPr>
              <w:br/>
            </w:r>
            <w:r>
              <w:rPr>
                <w:b/>
                <w:bCs/>
              </w:rPr>
              <w:br/>
            </w:r>
            <w:r>
              <w:rPr>
                <w:b/>
                <w:bCs/>
              </w:rPr>
              <w:br/>
            </w:r>
            <w:r>
              <w:rPr>
                <w:b/>
                <w:bCs/>
              </w:rPr>
              <w:br/>
            </w:r>
            <w:r>
              <w:rPr>
                <w:b/>
                <w:bCs/>
              </w:rPr>
              <w:br/>
              <w:t>Cao Đức Phát</w:t>
            </w:r>
          </w:p>
        </w:tc>
      </w:tr>
    </w:tbl>
    <w:p w:rsidR="002A76F9" w:rsidRDefault="002A76F9" w:rsidP="002A76F9">
      <w:pPr>
        <w:pStyle w:val="NormalWeb"/>
        <w:spacing w:before="120" w:beforeAutospacing="0"/>
      </w:pPr>
      <w:r>
        <w:t> </w:t>
      </w:r>
    </w:p>
    <w:p w:rsidR="00425AF3" w:rsidRDefault="00425AF3">
      <w:bookmarkStart w:id="2" w:name="_GoBack"/>
      <w:bookmarkEnd w:id="2"/>
    </w:p>
    <w:sectPr w:rsidR="0042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F9"/>
    <w:rsid w:val="002A76F9"/>
    <w:rsid w:val="0042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F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6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F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6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2017-12-09T15:23:00Z</dcterms:created>
  <dcterms:modified xsi:type="dcterms:W3CDTF">2017-12-09T15:24:00Z</dcterms:modified>
</cp:coreProperties>
</file>